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7E13" w14:textId="77777777" w:rsidR="002E0932" w:rsidRDefault="002E0932" w:rsidP="002E0932">
      <w:pPr>
        <w:spacing w:after="120"/>
      </w:pPr>
    </w:p>
    <w:p w14:paraId="3E0D4107" w14:textId="77777777" w:rsidR="0094791B" w:rsidRDefault="0094791B" w:rsidP="002E0932">
      <w:pPr>
        <w:spacing w:after="120"/>
      </w:pPr>
    </w:p>
    <w:p w14:paraId="2FC3CE37" w14:textId="30CF1473" w:rsidR="002E0932" w:rsidRDefault="001C66D2" w:rsidP="002E0932">
      <w:pPr>
        <w:spacing w:after="120"/>
        <w:ind w:right="159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64CB639B" wp14:editId="7AE9E2E3">
            <wp:extent cx="1193259" cy="1193259"/>
            <wp:effectExtent l="0" t="0" r="635" b="635"/>
            <wp:docPr id="813704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04794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39" cy="119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04C3" w14:textId="77777777" w:rsidR="002E0932" w:rsidRPr="009B4CCD" w:rsidRDefault="002E0932" w:rsidP="002E0932">
      <w:pPr>
        <w:spacing w:after="160"/>
        <w:ind w:right="158"/>
        <w:rPr>
          <w:rFonts w:ascii="Cambria" w:hAnsi="Cambria"/>
          <w:b/>
          <w:bCs/>
          <w:sz w:val="8"/>
          <w:szCs w:val="8"/>
        </w:rPr>
      </w:pPr>
    </w:p>
    <w:p w14:paraId="08C01887" w14:textId="020DEEE3" w:rsidR="00D27E78" w:rsidRPr="00D27E78" w:rsidRDefault="009B4CCD" w:rsidP="002E0932">
      <w:pPr>
        <w:spacing w:after="160"/>
        <w:ind w:right="158"/>
        <w:rPr>
          <w:b/>
          <w:bCs/>
        </w:rPr>
      </w:pPr>
      <w:r>
        <w:rPr>
          <w:b/>
          <w:bCs/>
        </w:rPr>
        <w:t>Gretchen A Dragich</w:t>
      </w:r>
    </w:p>
    <w:p w14:paraId="749F4F56" w14:textId="718A18C3" w:rsidR="00D27E78" w:rsidRPr="00D27E78" w:rsidRDefault="009B4CCD" w:rsidP="002E0932">
      <w:pPr>
        <w:spacing w:after="160"/>
        <w:ind w:right="158"/>
        <w:rPr>
          <w:b/>
          <w:bCs/>
        </w:rPr>
      </w:pPr>
      <w:r>
        <w:rPr>
          <w:b/>
          <w:bCs/>
        </w:rPr>
        <w:t>President &amp; Owner</w:t>
      </w:r>
      <w:r w:rsidR="00D27E78">
        <w:rPr>
          <w:b/>
          <w:bCs/>
        </w:rPr>
        <w:t xml:space="preserve">, </w:t>
      </w:r>
      <w:r>
        <w:rPr>
          <w:b/>
          <w:bCs/>
        </w:rPr>
        <w:t>Dragich Strategic Advisors</w:t>
      </w:r>
    </w:p>
    <w:p w14:paraId="4916FA0B" w14:textId="39885810" w:rsidR="00D27E78" w:rsidRPr="00D27E78" w:rsidRDefault="009B4CCD" w:rsidP="00D27E78">
      <w:pPr>
        <w:spacing w:after="160"/>
        <w:ind w:right="158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Procurement &amp; Supply Chain Consulting</w:t>
      </w:r>
    </w:p>
    <w:p w14:paraId="67EAA467" w14:textId="77777777" w:rsidR="00D27E78" w:rsidRPr="000C6E55" w:rsidRDefault="00D27E78" w:rsidP="002E0932">
      <w:pPr>
        <w:spacing w:after="160"/>
        <w:ind w:right="158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765"/>
      </w:tblGrid>
      <w:tr w:rsidR="00D27E78" w14:paraId="39CBC2BE" w14:textId="77777777" w:rsidTr="001C66D2">
        <w:tc>
          <w:tcPr>
            <w:tcW w:w="4945" w:type="dxa"/>
          </w:tcPr>
          <w:p w14:paraId="67EF7F2A" w14:textId="1680FFA6" w:rsidR="00D27E78" w:rsidRPr="00D27E78" w:rsidRDefault="006C6808" w:rsidP="007A6704">
            <w:pPr>
              <w:spacing w:after="160"/>
              <w:ind w:right="158"/>
              <w:jc w:val="both"/>
              <w:rPr>
                <w:color w:val="7F7F7F" w:themeColor="text1" w:themeTint="80"/>
                <w:sz w:val="21"/>
                <w:szCs w:val="21"/>
              </w:rPr>
            </w:pPr>
            <w:r>
              <w:rPr>
                <w:color w:val="7F7F7F" w:themeColor="text1" w:themeTint="80"/>
                <w:sz w:val="21"/>
                <w:szCs w:val="21"/>
              </w:rPr>
              <w:t>Gretchen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brings years of experience across a variety of business sizes, industries and ownership structures. Her consulting approach is results </w:t>
            </w:r>
            <w:r w:rsidR="00EF409C">
              <w:rPr>
                <w:color w:val="7F7F7F" w:themeColor="text1" w:themeTint="80"/>
                <w:sz w:val="21"/>
                <w:szCs w:val="21"/>
              </w:rPr>
              <w:t>oriented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and customer-focused, particularly in connecting critical strategic </w:t>
            </w:r>
            <w:r w:rsidR="008E3372">
              <w:rPr>
                <w:color w:val="7F7F7F" w:themeColor="text1" w:themeTint="80"/>
                <w:sz w:val="21"/>
                <w:szCs w:val="21"/>
              </w:rPr>
              <w:t>Supply Chain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initiatives to </w:t>
            </w:r>
            <w:r w:rsidR="00244B9F">
              <w:rPr>
                <w:color w:val="7F7F7F" w:themeColor="text1" w:themeTint="80"/>
                <w:sz w:val="21"/>
                <w:szCs w:val="21"/>
              </w:rPr>
              <w:t>successful execution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>. She has supported such initiatives in both established organizations and within the Merger and Acquisition space of private equity</w:t>
            </w:r>
            <w:r w:rsidR="00244B9F">
              <w:rPr>
                <w:color w:val="7F7F7F" w:themeColor="text1" w:themeTint="80"/>
                <w:sz w:val="21"/>
                <w:szCs w:val="21"/>
              </w:rPr>
              <w:t xml:space="preserve"> and </w:t>
            </w:r>
            <w:proofErr w:type="spellStart"/>
            <w:r w:rsidR="00244B9F">
              <w:rPr>
                <w:color w:val="7F7F7F" w:themeColor="text1" w:themeTint="80"/>
                <w:sz w:val="21"/>
                <w:szCs w:val="21"/>
              </w:rPr>
              <w:t>pubically</w:t>
            </w:r>
            <w:proofErr w:type="spellEnd"/>
            <w:r w:rsidR="00244B9F">
              <w:rPr>
                <w:color w:val="7F7F7F" w:themeColor="text1" w:themeTint="80"/>
                <w:sz w:val="21"/>
                <w:szCs w:val="21"/>
              </w:rPr>
              <w:t xml:space="preserve"> owned businesses.</w:t>
            </w:r>
          </w:p>
          <w:p w14:paraId="69EE6B76" w14:textId="44EF0986" w:rsidR="00D27E78" w:rsidRPr="00D27E78" w:rsidRDefault="00D27E78" w:rsidP="007A6704">
            <w:pPr>
              <w:spacing w:after="160"/>
              <w:ind w:right="158"/>
              <w:jc w:val="both"/>
              <w:rPr>
                <w:color w:val="7F7F7F" w:themeColor="text1" w:themeTint="80"/>
                <w:sz w:val="21"/>
                <w:szCs w:val="21"/>
              </w:rPr>
            </w:pPr>
            <w:r w:rsidRPr="00D27E78">
              <w:rPr>
                <w:color w:val="7F7F7F" w:themeColor="text1" w:themeTint="80"/>
                <w:sz w:val="21"/>
                <w:szCs w:val="21"/>
              </w:rPr>
              <w:t xml:space="preserve">Prior to </w:t>
            </w:r>
            <w:r w:rsidR="000C6E55">
              <w:rPr>
                <w:color w:val="7F7F7F" w:themeColor="text1" w:themeTint="80"/>
                <w:sz w:val="21"/>
                <w:szCs w:val="21"/>
              </w:rPr>
              <w:t>establishing Dragich Strategic Advisors</w:t>
            </w:r>
            <w:r w:rsidR="006C6808">
              <w:rPr>
                <w:color w:val="7F7F7F" w:themeColor="text1" w:themeTint="80"/>
                <w:sz w:val="21"/>
                <w:szCs w:val="21"/>
              </w:rPr>
              <w:t xml:space="preserve">, Gretchen </w:t>
            </w:r>
            <w:r w:rsidRPr="00D27E78">
              <w:rPr>
                <w:color w:val="7F7F7F" w:themeColor="text1" w:themeTint="80"/>
                <w:sz w:val="21"/>
                <w:szCs w:val="21"/>
              </w:rPr>
              <w:t xml:space="preserve">functioned as the </w:t>
            </w:r>
            <w:r w:rsidR="000C6E55">
              <w:rPr>
                <w:color w:val="7F7F7F" w:themeColor="text1" w:themeTint="80"/>
                <w:sz w:val="21"/>
                <w:szCs w:val="21"/>
              </w:rPr>
              <w:t xml:space="preserve">Vice President of Sourcing &amp; Supply Chain for a $170 million plastic concentrate manufacturer, and an $800 million </w:t>
            </w:r>
            <w:r w:rsidRPr="00D27E78">
              <w:rPr>
                <w:color w:val="7F7F7F" w:themeColor="text1" w:themeTint="80"/>
                <w:sz w:val="21"/>
                <w:szCs w:val="21"/>
              </w:rPr>
              <w:t xml:space="preserve">plastics manufacturer, which was </w:t>
            </w:r>
            <w:r w:rsidR="000C6E55">
              <w:rPr>
                <w:color w:val="7F7F7F" w:themeColor="text1" w:themeTint="80"/>
                <w:sz w:val="21"/>
                <w:szCs w:val="21"/>
              </w:rPr>
              <w:t>a carve out from a larger corporation, requiring full development of the Procurement function</w:t>
            </w:r>
            <w:r w:rsidRPr="00D27E78">
              <w:rPr>
                <w:color w:val="7F7F7F" w:themeColor="text1" w:themeTint="80"/>
                <w:sz w:val="21"/>
                <w:szCs w:val="21"/>
              </w:rPr>
              <w:t xml:space="preserve">. </w:t>
            </w:r>
            <w:r w:rsidR="000C6E55">
              <w:rPr>
                <w:color w:val="7F7F7F" w:themeColor="text1" w:themeTint="80"/>
                <w:sz w:val="21"/>
                <w:szCs w:val="21"/>
              </w:rPr>
              <w:t>Gretchen’s</w:t>
            </w:r>
            <w:r w:rsidRPr="00D27E78">
              <w:rPr>
                <w:color w:val="7F7F7F" w:themeColor="text1" w:themeTint="80"/>
                <w:sz w:val="21"/>
                <w:szCs w:val="21"/>
              </w:rPr>
              <w:t xml:space="preserve"> earlier work experience includes </w:t>
            </w:r>
            <w:r w:rsidR="001C66D2">
              <w:rPr>
                <w:color w:val="7F7F7F" w:themeColor="text1" w:themeTint="80"/>
                <w:sz w:val="21"/>
                <w:szCs w:val="21"/>
              </w:rPr>
              <w:t>exposure to</w:t>
            </w:r>
            <w:r w:rsidRPr="00D27E78">
              <w:rPr>
                <w:color w:val="7F7F7F" w:themeColor="text1" w:themeTint="80"/>
                <w:sz w:val="21"/>
                <w:szCs w:val="21"/>
              </w:rPr>
              <w:t xml:space="preserve"> </w:t>
            </w:r>
            <w:r w:rsidR="000C6E55">
              <w:rPr>
                <w:color w:val="7F7F7F" w:themeColor="text1" w:themeTint="80"/>
                <w:sz w:val="21"/>
                <w:szCs w:val="21"/>
              </w:rPr>
              <w:t xml:space="preserve">large and mid-size global manufacturing companies, and ten years working with private equity owned </w:t>
            </w:r>
            <w:proofErr w:type="gramStart"/>
            <w:r w:rsidR="000C6E55">
              <w:rPr>
                <w:color w:val="7F7F7F" w:themeColor="text1" w:themeTint="80"/>
                <w:sz w:val="21"/>
                <w:szCs w:val="21"/>
              </w:rPr>
              <w:t xml:space="preserve">businesses.  </w:t>
            </w:r>
            <w:r w:rsidRPr="00D27E78">
              <w:rPr>
                <w:color w:val="7F7F7F" w:themeColor="text1" w:themeTint="80"/>
                <w:sz w:val="21"/>
                <w:szCs w:val="21"/>
              </w:rPr>
              <w:t>.</w:t>
            </w:r>
            <w:proofErr w:type="gramEnd"/>
          </w:p>
          <w:p w14:paraId="30625354" w14:textId="64E38F26" w:rsidR="00D27E78" w:rsidRPr="00D27E78" w:rsidRDefault="006C6808" w:rsidP="000C6E55">
            <w:pPr>
              <w:spacing w:after="160"/>
              <w:ind w:right="158"/>
              <w:jc w:val="both"/>
              <w:rPr>
                <w:color w:val="7F7F7F" w:themeColor="text1" w:themeTint="80"/>
                <w:sz w:val="21"/>
                <w:szCs w:val="21"/>
              </w:rPr>
            </w:pPr>
            <w:r>
              <w:rPr>
                <w:color w:val="7F7F7F" w:themeColor="text1" w:themeTint="80"/>
                <w:sz w:val="21"/>
                <w:szCs w:val="21"/>
              </w:rPr>
              <w:t>Gretchen’s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strongest consulting expertise is in change management, </w:t>
            </w:r>
            <w:r w:rsidR="000C6E55">
              <w:rPr>
                <w:color w:val="7F7F7F" w:themeColor="text1" w:themeTint="80"/>
                <w:sz w:val="21"/>
                <w:szCs w:val="21"/>
              </w:rPr>
              <w:t>procurement function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optimization, </w:t>
            </w:r>
            <w:r w:rsidR="000C6E55">
              <w:rPr>
                <w:color w:val="7F7F7F" w:themeColor="text1" w:themeTint="80"/>
                <w:sz w:val="21"/>
                <w:szCs w:val="21"/>
              </w:rPr>
              <w:t>strategic sourcing, p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rivate </w:t>
            </w:r>
            <w:proofErr w:type="gramStart"/>
            <w:r w:rsidR="000C6E55">
              <w:rPr>
                <w:color w:val="7F7F7F" w:themeColor="text1" w:themeTint="80"/>
                <w:sz w:val="21"/>
                <w:szCs w:val="21"/>
              </w:rPr>
              <w:t>e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>quity</w:t>
            </w:r>
            <w:r w:rsidR="000C6E55">
              <w:rPr>
                <w:color w:val="7F7F7F" w:themeColor="text1" w:themeTint="80"/>
                <w:sz w:val="21"/>
                <w:szCs w:val="21"/>
              </w:rPr>
              <w:t>,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>,</w:t>
            </w:r>
            <w:proofErr w:type="gramEnd"/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acquisition and carve-out experienc</w:t>
            </w:r>
            <w:r w:rsidR="000C6E55">
              <w:rPr>
                <w:color w:val="7F7F7F" w:themeColor="text1" w:themeTint="80"/>
                <w:sz w:val="21"/>
                <w:szCs w:val="21"/>
              </w:rPr>
              <w:t>e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This </w:t>
            </w:r>
            <w:r w:rsidR="00C51EB2">
              <w:rPr>
                <w:color w:val="7F7F7F" w:themeColor="text1" w:themeTint="80"/>
                <w:sz w:val="21"/>
                <w:szCs w:val="21"/>
              </w:rPr>
              <w:t>broad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knowledge </w:t>
            </w:r>
            <w:r w:rsidR="00C51EB2">
              <w:rPr>
                <w:color w:val="7F7F7F" w:themeColor="text1" w:themeTint="80"/>
                <w:sz w:val="21"/>
                <w:szCs w:val="21"/>
              </w:rPr>
              <w:t>was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</w:t>
            </w:r>
            <w:r w:rsidR="00C51EB2">
              <w:rPr>
                <w:color w:val="7F7F7F" w:themeColor="text1" w:themeTint="80"/>
                <w:sz w:val="21"/>
                <w:szCs w:val="21"/>
              </w:rPr>
              <w:t>built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 xml:space="preserve"> </w:t>
            </w:r>
            <w:r w:rsidR="000C6E55">
              <w:rPr>
                <w:color w:val="7F7F7F" w:themeColor="text1" w:themeTint="80"/>
                <w:sz w:val="21"/>
                <w:szCs w:val="21"/>
              </w:rPr>
              <w:t>from practical experience and work</w:t>
            </w:r>
            <w:r w:rsidR="00C51EB2">
              <w:rPr>
                <w:color w:val="7F7F7F" w:themeColor="text1" w:themeTint="80"/>
                <w:sz w:val="21"/>
                <w:szCs w:val="21"/>
              </w:rPr>
              <w:t xml:space="preserve"> with</w:t>
            </w:r>
            <w:r w:rsidR="000C6E55">
              <w:rPr>
                <w:color w:val="7F7F7F" w:themeColor="text1" w:themeTint="80"/>
                <w:sz w:val="21"/>
                <w:szCs w:val="21"/>
              </w:rPr>
              <w:t xml:space="preserve"> Procurement 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>operation</w:t>
            </w:r>
            <w:r w:rsidR="00BB2766">
              <w:rPr>
                <w:color w:val="7F7F7F" w:themeColor="text1" w:themeTint="80"/>
                <w:sz w:val="21"/>
                <w:szCs w:val="21"/>
              </w:rPr>
              <w:t>al</w:t>
            </w:r>
            <w:r w:rsidR="00C51EB2">
              <w:rPr>
                <w:color w:val="7F7F7F" w:themeColor="text1" w:themeTint="80"/>
                <w:sz w:val="21"/>
                <w:szCs w:val="21"/>
              </w:rPr>
              <w:t xml:space="preserve"> improvement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>,</w:t>
            </w:r>
            <w:r w:rsidR="00C51EB2" w:rsidRPr="00D27E78">
              <w:rPr>
                <w:color w:val="7F7F7F" w:themeColor="text1" w:themeTint="80"/>
                <w:sz w:val="21"/>
                <w:szCs w:val="21"/>
              </w:rPr>
              <w:t xml:space="preserve"> </w:t>
            </w:r>
            <w:r w:rsidR="00D27E78" w:rsidRPr="00D27E78">
              <w:rPr>
                <w:color w:val="7F7F7F" w:themeColor="text1" w:themeTint="80"/>
                <w:sz w:val="21"/>
                <w:szCs w:val="21"/>
              </w:rPr>
              <w:t>talent management, organizational design.</w:t>
            </w:r>
          </w:p>
        </w:tc>
        <w:tc>
          <w:tcPr>
            <w:tcW w:w="4765" w:type="dxa"/>
          </w:tcPr>
          <w:p w14:paraId="2157FAC1" w14:textId="77777777" w:rsidR="001C66D2" w:rsidRPr="00A10FB2" w:rsidRDefault="001C66D2" w:rsidP="001C66D2">
            <w:pPr>
              <w:spacing w:after="120"/>
              <w:rPr>
                <w:rFonts w:ascii="Cambria" w:hAnsi="Cambria"/>
                <w:b/>
                <w:bCs/>
              </w:rPr>
            </w:pPr>
            <w:r w:rsidRPr="00A10FB2">
              <w:rPr>
                <w:rFonts w:ascii="Cambria" w:hAnsi="Cambria"/>
                <w:b/>
                <w:bCs/>
              </w:rPr>
              <w:t>Education</w:t>
            </w:r>
          </w:p>
          <w:p w14:paraId="3250DC1D" w14:textId="10D9A4E2" w:rsidR="009B4CCD" w:rsidRDefault="009B4CCD" w:rsidP="001C66D2">
            <w:pPr>
              <w:spacing w:after="120"/>
              <w:rPr>
                <w:color w:val="7F7F7F" w:themeColor="text1" w:themeTint="80"/>
                <w:sz w:val="21"/>
                <w:szCs w:val="21"/>
              </w:rPr>
            </w:pPr>
            <w:proofErr w:type="gramStart"/>
            <w:r>
              <w:rPr>
                <w:color w:val="7F7F7F" w:themeColor="text1" w:themeTint="80"/>
                <w:sz w:val="21"/>
                <w:szCs w:val="21"/>
              </w:rPr>
              <w:t>Masters in Chemical Engineering</w:t>
            </w:r>
            <w:proofErr w:type="gramEnd"/>
            <w:r>
              <w:rPr>
                <w:color w:val="7F7F7F" w:themeColor="text1" w:themeTint="80"/>
                <w:sz w:val="21"/>
                <w:szCs w:val="21"/>
              </w:rPr>
              <w:t>,</w:t>
            </w:r>
            <w:r>
              <w:rPr>
                <w:color w:val="7F7F7F" w:themeColor="text1" w:themeTint="80"/>
                <w:sz w:val="21"/>
                <w:szCs w:val="21"/>
              </w:rPr>
              <w:br/>
              <w:t>University of Akron</w:t>
            </w:r>
          </w:p>
          <w:p w14:paraId="58AA82EB" w14:textId="3DEE954F" w:rsidR="009B4CCD" w:rsidRDefault="001C66D2" w:rsidP="001C66D2">
            <w:pPr>
              <w:spacing w:after="120"/>
              <w:rPr>
                <w:color w:val="7F7F7F" w:themeColor="text1" w:themeTint="80"/>
                <w:sz w:val="21"/>
                <w:szCs w:val="21"/>
              </w:rPr>
            </w:pPr>
            <w:proofErr w:type="gramStart"/>
            <w:r>
              <w:rPr>
                <w:color w:val="7F7F7F" w:themeColor="text1" w:themeTint="80"/>
                <w:sz w:val="21"/>
                <w:szCs w:val="21"/>
              </w:rPr>
              <w:t>Bachelor</w:t>
            </w:r>
            <w:r w:rsidR="009B4CCD">
              <w:rPr>
                <w:color w:val="7F7F7F" w:themeColor="text1" w:themeTint="80"/>
                <w:sz w:val="21"/>
                <w:szCs w:val="21"/>
              </w:rPr>
              <w:t>s in Chemical Engineering</w:t>
            </w:r>
            <w:proofErr w:type="gramEnd"/>
            <w:r w:rsidR="009B4CCD">
              <w:rPr>
                <w:color w:val="7F7F7F" w:themeColor="text1" w:themeTint="80"/>
                <w:sz w:val="21"/>
                <w:szCs w:val="21"/>
              </w:rPr>
              <w:t>,</w:t>
            </w:r>
            <w:r w:rsidR="009B4CCD">
              <w:rPr>
                <w:color w:val="7F7F7F" w:themeColor="text1" w:themeTint="80"/>
                <w:sz w:val="21"/>
                <w:szCs w:val="21"/>
              </w:rPr>
              <w:br/>
              <w:t>University of Pittsburgh</w:t>
            </w:r>
          </w:p>
          <w:p w14:paraId="71FE0679" w14:textId="73BC41A7" w:rsidR="001C66D2" w:rsidRDefault="009B4CCD" w:rsidP="001C66D2">
            <w:pPr>
              <w:spacing w:after="120"/>
              <w:rPr>
                <w:color w:val="7F7F7F" w:themeColor="text1" w:themeTint="80"/>
                <w:sz w:val="21"/>
                <w:szCs w:val="21"/>
              </w:rPr>
            </w:pPr>
            <w:r>
              <w:rPr>
                <w:color w:val="7F7F7F" w:themeColor="text1" w:themeTint="80"/>
                <w:sz w:val="21"/>
                <w:szCs w:val="21"/>
              </w:rPr>
              <w:t>CPSM Certified, since April 2009</w:t>
            </w:r>
          </w:p>
          <w:p w14:paraId="45A3C7CB" w14:textId="77777777" w:rsidR="001C66D2" w:rsidRPr="00CD2711" w:rsidRDefault="001C66D2" w:rsidP="001C66D2">
            <w:pPr>
              <w:spacing w:after="120"/>
              <w:rPr>
                <w:rFonts w:ascii="Cambria" w:hAnsi="Cambria"/>
                <w:color w:val="7F7F7F" w:themeColor="text1" w:themeTint="80"/>
              </w:rPr>
            </w:pPr>
          </w:p>
          <w:p w14:paraId="394B5016" w14:textId="77777777" w:rsidR="001C66D2" w:rsidRPr="00A10FB2" w:rsidRDefault="001C66D2" w:rsidP="001C66D2">
            <w:pPr>
              <w:spacing w:after="120"/>
              <w:rPr>
                <w:rFonts w:ascii="Cambria" w:hAnsi="Cambria"/>
                <w:b/>
                <w:bCs/>
              </w:rPr>
            </w:pPr>
            <w:r w:rsidRPr="00A10FB2">
              <w:rPr>
                <w:rFonts w:ascii="Cambria" w:hAnsi="Cambria"/>
                <w:b/>
                <w:bCs/>
              </w:rPr>
              <w:t>Specialties/Areas of Expertise</w:t>
            </w:r>
          </w:p>
          <w:p w14:paraId="194C26D9" w14:textId="4D1100E9" w:rsidR="001C66D2" w:rsidRDefault="0046422A" w:rsidP="001C66D2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</w:pPr>
            <w:r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>Procurement Capability Assessment</w:t>
            </w:r>
          </w:p>
          <w:p w14:paraId="3F7A1C13" w14:textId="57736BB5" w:rsidR="0046422A" w:rsidRPr="002E0932" w:rsidRDefault="00875ADB" w:rsidP="001C66D2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</w:pPr>
            <w:r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 xml:space="preserve">Functional Excellence - </w:t>
            </w:r>
            <w:r w:rsidR="0046422A"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>Build out of Procurement Best Practice &amp; Process</w:t>
            </w:r>
          </w:p>
          <w:p w14:paraId="197B17EB" w14:textId="77777777" w:rsidR="001C66D2" w:rsidRPr="002E0932" w:rsidRDefault="001C66D2" w:rsidP="0046422A">
            <w:pPr>
              <w:pStyle w:val="ListParagraph"/>
              <w:numPr>
                <w:ilvl w:val="0"/>
                <w:numId w:val="6"/>
              </w:numPr>
              <w:spacing w:after="120"/>
              <w:ind w:right="-25"/>
              <w:contextualSpacing w:val="0"/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</w:pPr>
            <w:r w:rsidRPr="002E0932"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>Org</w:t>
            </w:r>
            <w:r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>anizational</w:t>
            </w:r>
            <w:r w:rsidRPr="002E0932"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 xml:space="preserve"> Performance Improvement</w:t>
            </w:r>
          </w:p>
          <w:p w14:paraId="225157FB" w14:textId="0A9D6283" w:rsidR="001C66D2" w:rsidRPr="002E0932" w:rsidRDefault="00244B9F" w:rsidP="001C66D2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</w:pPr>
            <w:r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>Supplier Relationship Management</w:t>
            </w:r>
          </w:p>
          <w:p w14:paraId="25A90835" w14:textId="790D3327" w:rsidR="001C66D2" w:rsidRPr="002E0932" w:rsidRDefault="0046422A" w:rsidP="001C66D2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</w:pPr>
            <w:r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>Staff Augmentation &amp; Training</w:t>
            </w:r>
          </w:p>
          <w:p w14:paraId="0DA092AA" w14:textId="3B806970" w:rsidR="002827D5" w:rsidRPr="002E0932" w:rsidRDefault="002827D5" w:rsidP="002827D5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</w:pPr>
            <w:r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>Exit preparation/Due diligence/</w:t>
            </w:r>
            <w:r w:rsidR="0046422A"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>Procurement Synergy Evaluation</w:t>
            </w:r>
          </w:p>
          <w:p w14:paraId="47238C57" w14:textId="7140E30A" w:rsidR="00D27E78" w:rsidRPr="0046422A" w:rsidRDefault="0046422A" w:rsidP="0046422A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</w:pPr>
            <w:r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>Integration for N</w:t>
            </w:r>
            <w:r w:rsidR="001C66D2" w:rsidRPr="002E0932">
              <w:rPr>
                <w:rFonts w:ascii="Cambria" w:eastAsiaTheme="minorHAnsi" w:hAnsi="Cambria"/>
                <w:color w:val="7F7F7F" w:themeColor="text1" w:themeTint="80"/>
                <w:sz w:val="21"/>
                <w:szCs w:val="21"/>
              </w:rPr>
              <w:t xml:space="preserve">ewly Acquired Businesses </w:t>
            </w:r>
          </w:p>
        </w:tc>
      </w:tr>
    </w:tbl>
    <w:p w14:paraId="56E38EBE" w14:textId="77777777" w:rsidR="00D27E78" w:rsidRDefault="00D27E78" w:rsidP="002E0932">
      <w:pPr>
        <w:spacing w:after="160"/>
        <w:ind w:right="158"/>
      </w:pPr>
    </w:p>
    <w:sectPr w:rsidR="00D27E78" w:rsidSect="002E0932">
      <w:headerReference w:type="default" r:id="rId9"/>
      <w:footerReference w:type="default" r:id="rId10"/>
      <w:pgSz w:w="12240" w:h="15840"/>
      <w:pgMar w:top="1440" w:right="144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ED82F" w14:textId="77777777" w:rsidR="00ED5952" w:rsidRDefault="00ED5952" w:rsidP="00E4181C">
      <w:r>
        <w:separator/>
      </w:r>
    </w:p>
  </w:endnote>
  <w:endnote w:type="continuationSeparator" w:id="0">
    <w:p w14:paraId="5E9D6FE6" w14:textId="77777777" w:rsidR="00ED5952" w:rsidRDefault="00ED5952" w:rsidP="00E4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9B0C" w14:textId="62FBB342" w:rsidR="004A3616" w:rsidRDefault="001300CE" w:rsidP="009B4CCD">
    <w:pPr>
      <w:pStyle w:val="Footer"/>
      <w:tabs>
        <w:tab w:val="clear" w:pos="4320"/>
        <w:tab w:val="clear" w:pos="8640"/>
        <w:tab w:val="left" w:pos="781"/>
      </w:tabs>
    </w:pPr>
    <w:r w:rsidRPr="001300C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02AA36" wp14:editId="3BF58E4B">
              <wp:simplePos x="0" y="0"/>
              <wp:positionH relativeFrom="column">
                <wp:posOffset>-12700</wp:posOffset>
              </wp:positionH>
              <wp:positionV relativeFrom="paragraph">
                <wp:posOffset>-280670</wp:posOffset>
              </wp:positionV>
              <wp:extent cx="6743700" cy="444500"/>
              <wp:effectExtent l="0" t="0" r="0" b="1270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19FEE" w14:textId="6D18D49F" w:rsidR="001300CE" w:rsidRPr="009B4CCD" w:rsidRDefault="009B4CCD" w:rsidP="009B4CCD">
                          <w:pPr>
                            <w:ind w:left="-900" w:firstLine="900"/>
                            <w:rPr>
                              <w:rFonts w:ascii="Arial Narrow" w:hAnsi="Arial Narrow"/>
                              <w:color w:val="31849B" w:themeColor="accent5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31849B" w:themeColor="accent5" w:themeShade="BF"/>
                              <w:sz w:val="20"/>
                              <w:szCs w:val="20"/>
                            </w:rPr>
                            <w:t xml:space="preserve">6467 Equestrian Trail </w:t>
                          </w:r>
                          <w:r w:rsidR="001300CE" w:rsidRPr="00635D56">
                            <w:rPr>
                              <w:rFonts w:ascii="Arial Narrow" w:hAnsi="Arial Narrow"/>
                              <w:color w:val="31849B" w:themeColor="accent5" w:themeShade="BF"/>
                              <w:sz w:val="20"/>
                              <w:szCs w:val="20"/>
                            </w:rPr>
                            <w:t xml:space="preserve">• </w:t>
                          </w:r>
                          <w:r>
                            <w:rPr>
                              <w:rFonts w:ascii="Arial Narrow" w:hAnsi="Arial Narrow"/>
                              <w:color w:val="31849B" w:themeColor="accent5" w:themeShade="BF"/>
                              <w:sz w:val="20"/>
                              <w:szCs w:val="20"/>
                            </w:rPr>
                            <w:t>Medina, OH. 44256</w:t>
                          </w:r>
                          <w:r w:rsidR="001300CE" w:rsidRPr="00635D56">
                            <w:rPr>
                              <w:rFonts w:ascii="Arial Narrow" w:hAnsi="Arial Narrow"/>
                              <w:color w:val="31849B" w:themeColor="accent5" w:themeShade="BF"/>
                              <w:sz w:val="20"/>
                              <w:szCs w:val="20"/>
                            </w:rPr>
                            <w:t xml:space="preserve"> • </w:t>
                          </w:r>
                          <w:hyperlink r:id="rId1" w:history="1">
                            <w:r w:rsidRPr="0018461F">
                              <w:rPr>
                                <w:rStyle w:val="Hyperlink"/>
                                <w:rFonts w:ascii="Arial Narrow" w:hAnsi="Arial Narrow"/>
                                <w:sz w:val="20"/>
                                <w:szCs w:val="20"/>
                              </w:rPr>
                              <w:t>www.dragichstrategicadvisors.com</w:t>
                            </w:r>
                          </w:hyperlink>
                          <w:r w:rsidR="001300CE" w:rsidRPr="00635D56">
                            <w:rPr>
                              <w:rFonts w:ascii="Arial Narrow" w:hAnsi="Arial Narrow"/>
                              <w:color w:val="31849B" w:themeColor="accent5" w:themeShade="BF"/>
                              <w:sz w:val="20"/>
                              <w:szCs w:val="20"/>
                            </w:rPr>
                            <w:t xml:space="preserve"> • </w:t>
                          </w:r>
                          <w:r>
                            <w:rPr>
                              <w:rFonts w:ascii="Arial Narrow" w:hAnsi="Arial Narrow"/>
                              <w:color w:val="31849B" w:themeColor="accent5" w:themeShade="BF"/>
                              <w:sz w:val="20"/>
                              <w:szCs w:val="20"/>
                            </w:rPr>
                            <w:t>+1 330.760.4086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02AA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pt;margin-top:-22.1pt;width:531pt;height: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" filled="f" stroked="f">
              <v:textbox>
                <w:txbxContent>
                  <w:p w14:paraId="2F219FEE" w14:textId="6D18D49F" w:rsidR="001300CE" w:rsidRPr="009B4CCD" w:rsidRDefault="009B4CCD" w:rsidP="009B4CCD">
                    <w:pPr>
                      <w:ind w:left="-900" w:firstLine="900"/>
                      <w:rPr>
                        <w:rFonts w:ascii="Arial Narrow" w:hAnsi="Arial Narrow"/>
                        <w:color w:val="31849B" w:themeColor="accent5" w:themeShade="BF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31849B" w:themeColor="accent5" w:themeShade="BF"/>
                        <w:sz w:val="20"/>
                        <w:szCs w:val="20"/>
                      </w:rPr>
                      <w:t xml:space="preserve">6467 Equestrian Trail </w:t>
                    </w:r>
                    <w:r w:rsidR="001300CE" w:rsidRPr="00635D56">
                      <w:rPr>
                        <w:rFonts w:ascii="Arial Narrow" w:hAnsi="Arial Narrow"/>
                        <w:color w:val="31849B" w:themeColor="accent5" w:themeShade="BF"/>
                        <w:sz w:val="20"/>
                        <w:szCs w:val="20"/>
                      </w:rPr>
                      <w:t xml:space="preserve">• </w:t>
                    </w:r>
                    <w:r>
                      <w:rPr>
                        <w:rFonts w:ascii="Arial Narrow" w:hAnsi="Arial Narrow"/>
                        <w:color w:val="31849B" w:themeColor="accent5" w:themeShade="BF"/>
                        <w:sz w:val="20"/>
                        <w:szCs w:val="20"/>
                      </w:rPr>
                      <w:t>Medina, OH. 44256</w:t>
                    </w:r>
                    <w:r w:rsidR="001300CE" w:rsidRPr="00635D56">
                      <w:rPr>
                        <w:rFonts w:ascii="Arial Narrow" w:hAnsi="Arial Narrow"/>
                        <w:color w:val="31849B" w:themeColor="accent5" w:themeShade="BF"/>
                        <w:sz w:val="20"/>
                        <w:szCs w:val="20"/>
                      </w:rPr>
                      <w:t xml:space="preserve"> • </w:t>
                    </w:r>
                    <w:hyperlink r:id="rId2" w:history="1">
                      <w:r w:rsidRPr="0018461F">
                        <w:rPr>
                          <w:rStyle w:val="Hyperlink"/>
                          <w:rFonts w:ascii="Arial Narrow" w:hAnsi="Arial Narrow"/>
                          <w:sz w:val="20"/>
                          <w:szCs w:val="20"/>
                        </w:rPr>
                        <w:t>www.dragichstrategicadvisors.com</w:t>
                      </w:r>
                    </w:hyperlink>
                    <w:r w:rsidR="001300CE" w:rsidRPr="00635D56">
                      <w:rPr>
                        <w:rFonts w:ascii="Arial Narrow" w:hAnsi="Arial Narrow"/>
                        <w:color w:val="31849B" w:themeColor="accent5" w:themeShade="BF"/>
                        <w:sz w:val="20"/>
                        <w:szCs w:val="20"/>
                      </w:rPr>
                      <w:t xml:space="preserve"> • </w:t>
                    </w:r>
                    <w:r>
                      <w:rPr>
                        <w:rFonts w:ascii="Arial Narrow" w:hAnsi="Arial Narrow"/>
                        <w:color w:val="31849B" w:themeColor="accent5" w:themeShade="BF"/>
                        <w:sz w:val="20"/>
                        <w:szCs w:val="20"/>
                      </w:rPr>
                      <w:t>+1 330.760.4086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300C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64A058" wp14:editId="0668252B">
              <wp:simplePos x="0" y="0"/>
              <wp:positionH relativeFrom="column">
                <wp:posOffset>63500</wp:posOffset>
              </wp:positionH>
              <wp:positionV relativeFrom="paragraph">
                <wp:posOffset>-306070</wp:posOffset>
              </wp:positionV>
              <wp:extent cx="6934200" cy="0"/>
              <wp:effectExtent l="50800" t="25400" r="76200" b="1016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56E186"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-24.1pt" to="551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" strokecolor="#31849b [2408]" strokeweight=".25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CA4F" w14:textId="77777777" w:rsidR="00ED5952" w:rsidRDefault="00ED5952" w:rsidP="00E4181C">
      <w:r>
        <w:separator/>
      </w:r>
    </w:p>
  </w:footnote>
  <w:footnote w:type="continuationSeparator" w:id="0">
    <w:p w14:paraId="1B6496DA" w14:textId="77777777" w:rsidR="00ED5952" w:rsidRDefault="00ED5952" w:rsidP="00E4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0C15" w14:textId="0FFE497A" w:rsidR="004A3616" w:rsidRDefault="009B4C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02FB6B" wp14:editId="69A1E504">
              <wp:simplePos x="0" y="0"/>
              <wp:positionH relativeFrom="column">
                <wp:posOffset>4587875</wp:posOffset>
              </wp:positionH>
              <wp:positionV relativeFrom="paragraph">
                <wp:posOffset>772214</wp:posOffset>
              </wp:positionV>
              <wp:extent cx="2247900" cy="3048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77B07" w14:textId="5A5C9F27" w:rsidR="001300CE" w:rsidRPr="00635D56" w:rsidRDefault="001300CE" w:rsidP="001300CE">
                          <w:pPr>
                            <w:jc w:val="right"/>
                          </w:pPr>
                          <w:r w:rsidRPr="00635D56">
                            <w:rPr>
                              <w:rFonts w:ascii="Arial Narrow" w:hAnsi="Arial Narrow"/>
                              <w:color w:val="31849B" w:themeColor="accent5" w:themeShade="BF"/>
                            </w:rPr>
                            <w:t>www.</w:t>
                          </w:r>
                          <w:r w:rsidR="009B4CCD">
                            <w:rPr>
                              <w:rFonts w:ascii="Arial Narrow" w:hAnsi="Arial Narrow"/>
                              <w:color w:val="31849B" w:themeColor="accent5" w:themeShade="BF"/>
                            </w:rPr>
                            <w:t>dragichstrategicadvisors</w:t>
                          </w:r>
                          <w:r w:rsidRPr="00635D56">
                            <w:rPr>
                              <w:rFonts w:ascii="Arial Narrow" w:hAnsi="Arial Narrow"/>
                              <w:color w:val="31849B" w:themeColor="accent5" w:themeShade="BF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2F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25pt;margin-top:60.8pt;width:177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" filled="f" stroked="f">
              <v:textbox>
                <w:txbxContent>
                  <w:p w14:paraId="43F77B07" w14:textId="5A5C9F27" w:rsidR="001300CE" w:rsidRPr="00635D56" w:rsidRDefault="001300CE" w:rsidP="001300CE">
                    <w:pPr>
                      <w:jc w:val="right"/>
                    </w:pPr>
                    <w:r w:rsidRPr="00635D56">
                      <w:rPr>
                        <w:rFonts w:ascii="Arial Narrow" w:hAnsi="Arial Narrow"/>
                        <w:color w:val="31849B" w:themeColor="accent5" w:themeShade="BF"/>
                      </w:rPr>
                      <w:t>www.</w:t>
                    </w:r>
                    <w:r w:rsidR="009B4CCD">
                      <w:rPr>
                        <w:rFonts w:ascii="Arial Narrow" w:hAnsi="Arial Narrow"/>
                        <w:color w:val="31849B" w:themeColor="accent5" w:themeShade="BF"/>
                      </w:rPr>
                      <w:t>dragichstrategicadvisors</w:t>
                    </w:r>
                    <w:r w:rsidRPr="00635D56">
                      <w:rPr>
                        <w:rFonts w:ascii="Arial Narrow" w:hAnsi="Arial Narrow"/>
                        <w:color w:val="31849B" w:themeColor="accent5" w:themeShade="BF"/>
                      </w:rPr>
                      <w:t>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B45977C" wp14:editId="245916F5">
          <wp:extent cx="1906270" cy="1011677"/>
          <wp:effectExtent l="0" t="0" r="0" b="4445"/>
          <wp:docPr id="46129059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90592" name="Picture 4612905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367" cy="1091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00C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8A5143" wp14:editId="1969D3F9">
              <wp:simplePos x="0" y="0"/>
              <wp:positionH relativeFrom="column">
                <wp:posOffset>850900</wp:posOffset>
              </wp:positionH>
              <wp:positionV relativeFrom="paragraph">
                <wp:posOffset>327765</wp:posOffset>
              </wp:positionV>
              <wp:extent cx="6134100" cy="0"/>
              <wp:effectExtent l="38100" t="38100" r="5715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B9C0AF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25.8pt" to="550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" strokecolor="#31849b [2408]" strokeweight=".25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13A"/>
    <w:multiLevelType w:val="hybridMultilevel"/>
    <w:tmpl w:val="BA04DC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B62F8"/>
    <w:multiLevelType w:val="hybridMultilevel"/>
    <w:tmpl w:val="2E72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371FF"/>
    <w:multiLevelType w:val="hybridMultilevel"/>
    <w:tmpl w:val="4508C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6C57"/>
    <w:multiLevelType w:val="hybridMultilevel"/>
    <w:tmpl w:val="2708D926"/>
    <w:lvl w:ilvl="0" w:tplc="A33229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B1FE2"/>
    <w:multiLevelType w:val="hybridMultilevel"/>
    <w:tmpl w:val="A552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96628"/>
    <w:multiLevelType w:val="hybridMultilevel"/>
    <w:tmpl w:val="D1264F1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7607002">
    <w:abstractNumId w:val="1"/>
  </w:num>
  <w:num w:numId="2" w16cid:durableId="1665469815">
    <w:abstractNumId w:val="5"/>
  </w:num>
  <w:num w:numId="3" w16cid:durableId="1511600092">
    <w:abstractNumId w:val="4"/>
  </w:num>
  <w:num w:numId="4" w16cid:durableId="900333940">
    <w:abstractNumId w:val="3"/>
  </w:num>
  <w:num w:numId="5" w16cid:durableId="1188443997">
    <w:abstractNumId w:val="2"/>
  </w:num>
  <w:num w:numId="6" w16cid:durableId="3554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17"/>
    <w:rsid w:val="0008406A"/>
    <w:rsid w:val="000A3539"/>
    <w:rsid w:val="000C6E55"/>
    <w:rsid w:val="001300CE"/>
    <w:rsid w:val="00132D9E"/>
    <w:rsid w:val="001A1B31"/>
    <w:rsid w:val="001C66D2"/>
    <w:rsid w:val="001E07EC"/>
    <w:rsid w:val="00214B17"/>
    <w:rsid w:val="00220322"/>
    <w:rsid w:val="00244B9F"/>
    <w:rsid w:val="00261F41"/>
    <w:rsid w:val="002827D5"/>
    <w:rsid w:val="002E0932"/>
    <w:rsid w:val="00374CC0"/>
    <w:rsid w:val="003B0D71"/>
    <w:rsid w:val="004147F5"/>
    <w:rsid w:val="0043589C"/>
    <w:rsid w:val="0046422A"/>
    <w:rsid w:val="004A3616"/>
    <w:rsid w:val="00501C4D"/>
    <w:rsid w:val="00632C0D"/>
    <w:rsid w:val="006C6808"/>
    <w:rsid w:val="007A6704"/>
    <w:rsid w:val="007D7FEB"/>
    <w:rsid w:val="00875ADB"/>
    <w:rsid w:val="008778A8"/>
    <w:rsid w:val="00890D93"/>
    <w:rsid w:val="008E3372"/>
    <w:rsid w:val="009265D0"/>
    <w:rsid w:val="0094791B"/>
    <w:rsid w:val="0096007E"/>
    <w:rsid w:val="009B4CCD"/>
    <w:rsid w:val="009F62F8"/>
    <w:rsid w:val="00A44AE0"/>
    <w:rsid w:val="00A848BD"/>
    <w:rsid w:val="00AD258A"/>
    <w:rsid w:val="00B07A6A"/>
    <w:rsid w:val="00B673CC"/>
    <w:rsid w:val="00BA07C6"/>
    <w:rsid w:val="00BB2766"/>
    <w:rsid w:val="00C04439"/>
    <w:rsid w:val="00C51EB2"/>
    <w:rsid w:val="00C66D17"/>
    <w:rsid w:val="00D27E78"/>
    <w:rsid w:val="00DE1206"/>
    <w:rsid w:val="00DF3946"/>
    <w:rsid w:val="00E21C98"/>
    <w:rsid w:val="00E2797C"/>
    <w:rsid w:val="00E4181C"/>
    <w:rsid w:val="00E74299"/>
    <w:rsid w:val="00EA0035"/>
    <w:rsid w:val="00EA17F5"/>
    <w:rsid w:val="00ED5952"/>
    <w:rsid w:val="00EF409C"/>
    <w:rsid w:val="00F6126E"/>
    <w:rsid w:val="00F6580A"/>
    <w:rsid w:val="00F77BCD"/>
    <w:rsid w:val="00F9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79AA7B"/>
  <w14:defaultImageDpi w14:val="300"/>
  <w15:docId w15:val="{60571D8C-1038-4673-9612-488BE0B2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5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D0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07A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nhideWhenUsed/>
    <w:rsid w:val="00E418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181C"/>
  </w:style>
  <w:style w:type="paragraph" w:styleId="Footer">
    <w:name w:val="footer"/>
    <w:basedOn w:val="Normal"/>
    <w:link w:val="FooterChar"/>
    <w:uiPriority w:val="99"/>
    <w:unhideWhenUsed/>
    <w:rsid w:val="00E418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81C"/>
  </w:style>
  <w:style w:type="character" w:styleId="Hyperlink">
    <w:name w:val="Hyperlink"/>
    <w:basedOn w:val="DefaultParagraphFont"/>
    <w:uiPriority w:val="99"/>
    <w:unhideWhenUsed/>
    <w:rsid w:val="00E4181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01C4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01C4D"/>
    <w:rPr>
      <w:i/>
      <w:iCs/>
    </w:rPr>
  </w:style>
  <w:style w:type="paragraph" w:styleId="ListParagraph">
    <w:name w:val="List Paragraph"/>
    <w:basedOn w:val="Normal"/>
    <w:uiPriority w:val="34"/>
    <w:qFormat/>
    <w:rsid w:val="00501C4D"/>
    <w:pPr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4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agichstrategicadvisors.com" TargetMode="External"/><Relationship Id="rId1" Type="http://schemas.openxmlformats.org/officeDocument/2006/relationships/hyperlink" Target="http://www.dragichstrategicadvis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A5024C-8A58-485B-A8BC-40EF7258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SFGraphics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Sheldon Freedman</dc:creator>
  <cp:lastModifiedBy>Gretchen Dragich</cp:lastModifiedBy>
  <cp:revision>11</cp:revision>
  <cp:lastPrinted>2021-10-26T02:05:00Z</cp:lastPrinted>
  <dcterms:created xsi:type="dcterms:W3CDTF">2024-07-10T16:27:00Z</dcterms:created>
  <dcterms:modified xsi:type="dcterms:W3CDTF">2024-07-10T17:13:00Z</dcterms:modified>
</cp:coreProperties>
</file>